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asciiTheme="minorBidi" w:hAnsiTheme="minorBidi"/>
          <w:sz w:val="24"/>
          <w:szCs w:val="24"/>
        </w:rPr>
      </w:pPr>
      <w:r>
        <w:rPr>
          <w:rFonts w:ascii="Arial" w:hAnsi="Arial" w:asciiTheme="minorBidi" w:hAnsiTheme="minorBidi"/>
          <w:sz w:val="24"/>
          <w:szCs w:val="24"/>
        </w:rPr>
        <w:t xml:space="preserve">À </w:t>
      </w:r>
      <w:r>
        <w:rPr>
          <w:rFonts w:eastAsia="Calibri" w:cs="Arial" w:ascii="Arial" w:hAnsi="Arial" w:asciiTheme="minorBidi" w:hAnsiTheme="minorBidi"/>
          <w:color w:val="auto"/>
          <w:kern w:val="2"/>
          <w:sz w:val="24"/>
          <w:szCs w:val="24"/>
          <w:lang w:val="fr-FR" w:eastAsia="en-US" w:bidi="ar-SA"/>
        </w:rPr>
        <w:t>m</w:t>
      </w:r>
      <w:r>
        <w:rPr>
          <w:rFonts w:ascii="Arial" w:hAnsi="Arial" w:asciiTheme="minorBidi" w:hAnsiTheme="minorBidi"/>
          <w:sz w:val="24"/>
          <w:szCs w:val="24"/>
        </w:rPr>
        <w:t>es Frères et Amis Pêcheurs, aux Femmes et Hommes Solidaires et Libres, aux Syndicalistes et Représentants des Pêcheurs, et à toute personne qui m’écoute, bonjour.</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Je vous adresse la parole depuis le port du Rafah, là où j'ai cru trouver refuge, pensant qu'il était un lieu sûr. Malheureusement, j'ai dû constater qu'il n'y a aucun endroit sûr à Gaza.</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Je vous parle donc à proximité des bateaux de pêche qui ont été détruits et bombardés par les avions militaires de l'occupation.</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Je souhaite vous parler de la douleur, de la souffrance et de l'humiliation que les pêcheurs palestiniens ont endurées pendant 18 ans, alors que l'occupation commettait plusieurs types de crimes :</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Le premier crime est celui d'interdire aux pêcheurs d'aller en mer pour pêcher ou de leur assigner des zones de pêche limitées. Un autre crime est celui d'interdire l'importation d'équipements de pêche. Nous parlons ici du plus long blocus terrestre et maritime au monde concernant le secteur de la pêche.</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Il y a aussi toutes les opérations de traque et de poursuite par la marine militaire de l'occupation contre les pêcheurs, utilisant tout type d'armement imaginable, transformant ainsi le pêcheur palestinien en un laboratoire d'expérimentation pour de nouvelles armes israéliennes pendant toute cette période de blocus.</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w:t>
      </w:r>
      <w:r>
        <w:rPr>
          <w:rFonts w:eastAsia="Calibri" w:cs="Arial" w:ascii="Arial" w:hAnsi="Arial" w:asciiTheme="minorBidi" w:hAnsiTheme="minorBidi"/>
          <w:color w:val="auto"/>
          <w:kern w:val="2"/>
          <w:sz w:val="24"/>
          <w:szCs w:val="24"/>
          <w:lang w:val="fr-FR" w:eastAsia="en-US" w:bidi="ar-SA"/>
        </w:rPr>
        <w:t>E</w:t>
      </w:r>
      <w:r>
        <w:rPr>
          <w:rFonts w:ascii="Arial" w:hAnsi="Arial" w:asciiTheme="minorBidi" w:hAnsiTheme="minorBidi"/>
          <w:sz w:val="24"/>
          <w:szCs w:val="24"/>
        </w:rPr>
        <w:t xml:space="preserve">n 18 années de blocus,] </w:t>
      </w:r>
      <w:r>
        <w:rPr>
          <w:rFonts w:eastAsia="Calibri" w:cs="Arial" w:ascii="Arial" w:hAnsi="Arial" w:asciiTheme="minorBidi" w:hAnsiTheme="minorBidi"/>
          <w:color w:val="auto"/>
          <w:kern w:val="2"/>
          <w:sz w:val="24"/>
          <w:szCs w:val="24"/>
          <w:lang w:val="fr-FR" w:eastAsia="en-US" w:bidi="ar-SA"/>
        </w:rPr>
        <w:t>n</w:t>
      </w:r>
      <w:r>
        <w:rPr>
          <w:rFonts w:ascii="Arial" w:hAnsi="Arial" w:asciiTheme="minorBidi" w:hAnsiTheme="minorBidi"/>
          <w:sz w:val="24"/>
          <w:szCs w:val="24"/>
        </w:rPr>
        <w:t>ous avons perdu 19 pêcheurs et 1000 autres ont été arrêtés, 400 blessés. L'occupation a confisqué 400 bateaux de pêche et détruit des milliers de filets de pêche. Cette traque des bateaux de pêche s'est étendue à toute la mer. L'armée a ainsi occupé toute la mer de Gaza de manière planifiée et ciblée.</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Ô esprits libres de ce monde,</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La guerre génocidaire actuelle sur Gaza ne fera que terminer ce qui a été planifié pendant le blocus. L'occupation a totalement détruit le port de Gaza. La bande de Gaza est  actuellement coupée en deux, tous les bateaux de pêche au nord de Gaza ont été détruits, ainsi que plus de la moitié à Khan Younes et Rafah au sud.</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Ainsi, le pêcheur palestinien a été contraint de se déplacer vers des abris sous tentes Il a perdu sa source de revenus, son bateau de pêche ayant été détruit, ainsi que sa maison. Plus de 80% des pêcheurs de Gaza sont actuellement déplacés.</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Nous avons perdu plus de 120 pêcheurs pendant cette guerre (à ce jour) et des centaines ont été blessés.</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Ô esprits libres de ce monde et représentants des pêcheurs et syndicalistes, je lance cet appel au nom de l'humanité, au nom de toutes les religions, au nom des livres sacrés et des prophètes, pour être la conscience qui envoie ces messages au monde entier.</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rPr>
          <w:rFonts w:ascii="Arial" w:hAnsi="Arial" w:asciiTheme="minorBidi" w:hAnsiTheme="minorBidi"/>
          <w:sz w:val="24"/>
          <w:szCs w:val="24"/>
        </w:rPr>
      </w:pPr>
      <w:r>
        <w:rPr>
          <w:rFonts w:ascii="Arial" w:hAnsi="Arial" w:asciiTheme="minorBidi" w:hAnsiTheme="minorBidi"/>
          <w:sz w:val="24"/>
          <w:szCs w:val="24"/>
        </w:rPr>
        <w:t>Nous sollicitons votre aide et faisons appel à vos consciences vivantes pour rester à nos côtés et dénoncer ce qui est pratiqué contre les pêcheurs de Gaza. Nous vous demandons de les aider à relancer leurs activités et métiers qu'ils ont toujours chéris. Ils ont toujours aimé la mer. Nous sommes à la croisée des chemins : revivre ou mourir. Nous sollicitons votre aide et faisons appel à vos consciences vivantes pour être à nos côtés.</w:t>
      </w:r>
    </w:p>
    <w:p>
      <w:pPr>
        <w:pStyle w:val="Normal"/>
        <w:rPr>
          <w:rFonts w:ascii="Arial" w:hAnsi="Arial" w:asciiTheme="minorBidi" w:hAnsiTheme="minorBidi"/>
          <w:sz w:val="24"/>
          <w:szCs w:val="24"/>
        </w:rPr>
      </w:pPr>
      <w:r>
        <w:rPr>
          <w:rFonts w:asciiTheme="minorBidi" w:hAnsiTheme="minorBidi" w:ascii="Arial" w:hAnsi="Arial"/>
          <w:sz w:val="24"/>
          <w:szCs w:val="24"/>
        </w:rPr>
      </w:r>
    </w:p>
    <w:p>
      <w:pPr>
        <w:pStyle w:val="Normal"/>
        <w:widowControl/>
        <w:bidi w:val="0"/>
        <w:spacing w:lineRule="auto" w:line="259" w:before="0" w:after="160"/>
        <w:jc w:val="left"/>
        <w:rPr/>
      </w:pPr>
      <w:r>
        <w:rPr>
          <w:rFonts w:ascii="Arial" w:hAnsi="Arial" w:asciiTheme="minorBidi" w:hAnsiTheme="minorBidi"/>
          <w:sz w:val="24"/>
          <w:szCs w:val="24"/>
        </w:rPr>
        <w:t>Merci.</w:t>
      </w:r>
    </w:p>
    <w:p>
      <w:pPr>
        <w:pStyle w:val="Normal"/>
        <w:widowControl/>
        <w:bidi w:val="0"/>
        <w:spacing w:lineRule="auto" w:line="259" w:before="0" w:after="160"/>
        <w:jc w:val="left"/>
        <w:rPr>
          <w:rFonts w:ascii="Arial" w:hAnsi="Arial" w:asciiTheme="minorBidi" w:hAnsiTheme="minorBidi"/>
          <w:sz w:val="24"/>
          <w:szCs w:val="24"/>
        </w:rPr>
      </w:pPr>
      <w:r>
        <w:rPr/>
      </w:r>
    </w:p>
    <w:p>
      <w:pPr>
        <w:pStyle w:val="Normal"/>
        <w:widowControl/>
        <w:bidi w:val="0"/>
        <w:spacing w:lineRule="auto" w:line="259" w:before="0" w:after="160"/>
        <w:jc w:val="left"/>
        <w:rPr/>
      </w:pPr>
      <w:r>
        <w:rPr>
          <w:rFonts w:ascii="Arial" w:hAnsi="Arial" w:asciiTheme="minorBidi" w:hAnsiTheme="minorBidi"/>
          <w:sz w:val="24"/>
          <w:szCs w:val="24"/>
        </w:rPr>
        <w:t>Zakaria Baker, mars 2024</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Tahoma"/>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2B2A6-D66B-4207-8023-C28CF9FE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LibreOffice/7.2.0.4$Windows_X86_64 LibreOffice_project/9a9c6381e3f7a62afc1329bd359cc48accb6435b</Application>
  <AppVersion>15.0000</AppVersion>
  <Pages>2</Pages>
  <Words>522</Words>
  <Characters>2541</Characters>
  <CharactersWithSpaces>3049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2024-03-06T12:21:00Z</dcterms:created>
  <dc:creator>samhar saoudi</dc:creator>
  <dc:description/>
  <dc:language>fr-FR</dc:language>
  <cp:lastModifiedBy/>
  <dcterms:modified xsi:type="dcterms:W3CDTF">2024-03-11T13:58:59Z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